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5D0CD1" w:rsidRDefault="00465254" w:rsidP="007F56E3">
      <w:pPr>
        <w:spacing w:line="480" w:lineRule="auto"/>
        <w:jc w:val="center"/>
        <w:rPr>
          <w:rFonts w:ascii="Times New Roman" w:hAnsi="Times New Roman" w:cs="Times New Roman"/>
          <w:sz w:val="24"/>
          <w:szCs w:val="24"/>
        </w:rPr>
      </w:pPr>
    </w:p>
    <w:p w:rsidR="00001D17" w:rsidRPr="005D0CD1" w:rsidRDefault="00001D17" w:rsidP="007F56E3">
      <w:pPr>
        <w:spacing w:line="480" w:lineRule="auto"/>
        <w:jc w:val="center"/>
        <w:rPr>
          <w:rFonts w:ascii="Times New Roman" w:hAnsi="Times New Roman" w:cs="Times New Roman"/>
          <w:sz w:val="24"/>
          <w:szCs w:val="24"/>
        </w:rPr>
      </w:pPr>
    </w:p>
    <w:p w:rsidR="004A5BD5" w:rsidRPr="005D0CD1" w:rsidRDefault="004A5BD5" w:rsidP="007F56E3">
      <w:pPr>
        <w:spacing w:after="0" w:line="480" w:lineRule="auto"/>
        <w:rPr>
          <w:rFonts w:ascii="Times New Roman" w:eastAsia="Times New Roman" w:hAnsi="Times New Roman" w:cs="Times New Roman"/>
          <w:sz w:val="24"/>
          <w:szCs w:val="24"/>
        </w:rPr>
      </w:pPr>
    </w:p>
    <w:p w:rsidR="004A5BD5" w:rsidRPr="005D0CD1" w:rsidRDefault="004A5BD5" w:rsidP="007F56E3">
      <w:pPr>
        <w:spacing w:line="480" w:lineRule="auto"/>
        <w:jc w:val="center"/>
        <w:rPr>
          <w:rFonts w:ascii="Times New Roman" w:hAnsi="Times New Roman" w:cs="Times New Roman"/>
          <w:sz w:val="24"/>
          <w:szCs w:val="24"/>
        </w:rPr>
      </w:pPr>
    </w:p>
    <w:p w:rsidR="004A5BD5" w:rsidRPr="005D0CD1" w:rsidRDefault="004A5BD5" w:rsidP="007F56E3">
      <w:pPr>
        <w:spacing w:line="480" w:lineRule="auto"/>
        <w:jc w:val="center"/>
        <w:rPr>
          <w:rFonts w:ascii="Times New Roman" w:hAnsi="Times New Roman" w:cs="Times New Roman"/>
          <w:sz w:val="24"/>
          <w:szCs w:val="24"/>
        </w:rPr>
      </w:pPr>
    </w:p>
    <w:p w:rsidR="004A5BD5" w:rsidRPr="005D0CD1" w:rsidRDefault="004A5BD5" w:rsidP="007F56E3">
      <w:pPr>
        <w:spacing w:line="480" w:lineRule="auto"/>
        <w:jc w:val="center"/>
        <w:rPr>
          <w:rFonts w:ascii="Times New Roman" w:hAnsi="Times New Roman" w:cs="Times New Roman"/>
          <w:sz w:val="24"/>
          <w:szCs w:val="24"/>
        </w:rPr>
      </w:pPr>
    </w:p>
    <w:p w:rsidR="004A5BD5" w:rsidRPr="005D0CD1" w:rsidRDefault="00F650F9" w:rsidP="007F56E3">
      <w:pPr>
        <w:spacing w:after="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Assessing of Two Environmental Issues in the Community</w:t>
      </w:r>
    </w:p>
    <w:p w:rsidR="0074251F" w:rsidRPr="005D0CD1" w:rsidRDefault="0074251F" w:rsidP="007F56E3">
      <w:pPr>
        <w:spacing w:line="480" w:lineRule="auto"/>
        <w:jc w:val="center"/>
        <w:rPr>
          <w:rFonts w:ascii="Times New Roman" w:hAnsi="Times New Roman" w:cs="Times New Roman"/>
          <w:sz w:val="24"/>
          <w:szCs w:val="24"/>
        </w:rPr>
      </w:pPr>
      <w:r w:rsidRPr="005D0CD1">
        <w:rPr>
          <w:rFonts w:ascii="Times New Roman" w:hAnsi="Times New Roman" w:cs="Times New Roman"/>
          <w:sz w:val="24"/>
          <w:szCs w:val="24"/>
        </w:rPr>
        <w:t>(Students Name)</w:t>
      </w:r>
    </w:p>
    <w:p w:rsidR="0074251F" w:rsidRPr="005D0CD1" w:rsidRDefault="0074251F" w:rsidP="007F56E3">
      <w:pPr>
        <w:spacing w:line="480" w:lineRule="auto"/>
        <w:jc w:val="center"/>
        <w:rPr>
          <w:rFonts w:ascii="Times New Roman" w:hAnsi="Times New Roman" w:cs="Times New Roman"/>
          <w:sz w:val="24"/>
          <w:szCs w:val="24"/>
        </w:rPr>
      </w:pPr>
      <w:r w:rsidRPr="005D0CD1">
        <w:rPr>
          <w:rFonts w:ascii="Times New Roman" w:hAnsi="Times New Roman" w:cs="Times New Roman"/>
          <w:sz w:val="24"/>
          <w:szCs w:val="24"/>
        </w:rPr>
        <w:t xml:space="preserve"> (Institutional Affiliation)</w:t>
      </w:r>
    </w:p>
    <w:p w:rsidR="00001D17" w:rsidRPr="005D0CD1" w:rsidRDefault="00001D17" w:rsidP="007F56E3">
      <w:pPr>
        <w:spacing w:line="480" w:lineRule="auto"/>
        <w:jc w:val="center"/>
        <w:rPr>
          <w:rFonts w:ascii="Times New Roman" w:hAnsi="Times New Roman" w:cs="Times New Roman"/>
          <w:sz w:val="24"/>
          <w:szCs w:val="24"/>
        </w:rPr>
      </w:pPr>
    </w:p>
    <w:p w:rsidR="00755B66" w:rsidRPr="005D0CD1" w:rsidRDefault="00755B66" w:rsidP="007F56E3">
      <w:pPr>
        <w:spacing w:line="480" w:lineRule="auto"/>
        <w:jc w:val="center"/>
        <w:rPr>
          <w:rFonts w:ascii="Times New Roman" w:hAnsi="Times New Roman" w:cs="Times New Roman"/>
          <w:sz w:val="24"/>
          <w:szCs w:val="24"/>
        </w:rPr>
      </w:pPr>
    </w:p>
    <w:p w:rsidR="0074251F" w:rsidRPr="005D0CD1" w:rsidRDefault="0074251F" w:rsidP="007F56E3">
      <w:pPr>
        <w:spacing w:line="480" w:lineRule="auto"/>
        <w:jc w:val="center"/>
        <w:rPr>
          <w:rFonts w:ascii="Times New Roman" w:hAnsi="Times New Roman" w:cs="Times New Roman"/>
          <w:sz w:val="24"/>
          <w:szCs w:val="24"/>
        </w:rPr>
      </w:pPr>
    </w:p>
    <w:p w:rsidR="0074251F" w:rsidRPr="005D0CD1" w:rsidRDefault="0074251F" w:rsidP="007F56E3">
      <w:pPr>
        <w:spacing w:line="480" w:lineRule="auto"/>
        <w:jc w:val="center"/>
        <w:rPr>
          <w:rFonts w:ascii="Times New Roman" w:hAnsi="Times New Roman" w:cs="Times New Roman"/>
          <w:sz w:val="24"/>
          <w:szCs w:val="24"/>
        </w:rPr>
      </w:pPr>
    </w:p>
    <w:p w:rsidR="0074251F" w:rsidRPr="005D0CD1" w:rsidRDefault="0074251F" w:rsidP="007F56E3">
      <w:pPr>
        <w:spacing w:line="480" w:lineRule="auto"/>
        <w:jc w:val="center"/>
        <w:rPr>
          <w:rFonts w:ascii="Times New Roman" w:hAnsi="Times New Roman" w:cs="Times New Roman"/>
          <w:sz w:val="24"/>
          <w:szCs w:val="24"/>
        </w:rPr>
      </w:pPr>
    </w:p>
    <w:p w:rsidR="0074251F" w:rsidRPr="005D0CD1" w:rsidRDefault="0074251F" w:rsidP="007F56E3">
      <w:pPr>
        <w:spacing w:line="480" w:lineRule="auto"/>
        <w:jc w:val="center"/>
        <w:rPr>
          <w:rFonts w:ascii="Times New Roman" w:hAnsi="Times New Roman" w:cs="Times New Roman"/>
          <w:sz w:val="24"/>
          <w:szCs w:val="24"/>
        </w:rPr>
      </w:pPr>
    </w:p>
    <w:p w:rsidR="00755B66" w:rsidRPr="005D0CD1" w:rsidRDefault="00755B66" w:rsidP="007F56E3">
      <w:pPr>
        <w:spacing w:line="480" w:lineRule="auto"/>
        <w:jc w:val="center"/>
        <w:rPr>
          <w:rFonts w:ascii="Times New Roman" w:hAnsi="Times New Roman" w:cs="Times New Roman"/>
          <w:sz w:val="24"/>
          <w:szCs w:val="24"/>
        </w:rPr>
      </w:pPr>
    </w:p>
    <w:p w:rsidR="00755B66" w:rsidRPr="005D0CD1" w:rsidRDefault="00755B66" w:rsidP="007F56E3">
      <w:pPr>
        <w:spacing w:line="480" w:lineRule="auto"/>
        <w:jc w:val="center"/>
        <w:rPr>
          <w:rFonts w:ascii="Times New Roman" w:hAnsi="Times New Roman" w:cs="Times New Roman"/>
          <w:sz w:val="24"/>
          <w:szCs w:val="24"/>
        </w:rPr>
      </w:pPr>
    </w:p>
    <w:p w:rsidR="00755B66" w:rsidRPr="005D0CD1" w:rsidRDefault="00755B66" w:rsidP="007F56E3">
      <w:pPr>
        <w:spacing w:line="480" w:lineRule="auto"/>
        <w:jc w:val="center"/>
        <w:rPr>
          <w:rFonts w:ascii="Times New Roman" w:hAnsi="Times New Roman" w:cs="Times New Roman"/>
          <w:sz w:val="24"/>
          <w:szCs w:val="24"/>
        </w:rPr>
      </w:pPr>
    </w:p>
    <w:p w:rsidR="008755B9" w:rsidRPr="008755B9" w:rsidRDefault="008755B9" w:rsidP="008755B9">
      <w:pPr>
        <w:spacing w:line="480" w:lineRule="auto"/>
        <w:rPr>
          <w:rFonts w:ascii="Times New Roman" w:hAnsi="Times New Roman" w:cs="Times New Roman"/>
          <w:b/>
          <w:sz w:val="24"/>
          <w:szCs w:val="24"/>
        </w:rPr>
      </w:pPr>
    </w:p>
    <w:p w:rsidR="008755B9" w:rsidRPr="0078375F" w:rsidRDefault="008755B9" w:rsidP="008755B9">
      <w:pPr>
        <w:spacing w:line="480" w:lineRule="auto"/>
        <w:rPr>
          <w:rFonts w:ascii="Times New Roman" w:hAnsi="Times New Roman" w:cs="Times New Roman"/>
          <w:sz w:val="24"/>
          <w:szCs w:val="24"/>
        </w:rPr>
      </w:pPr>
      <w:r w:rsidRPr="0078375F">
        <w:rPr>
          <w:rFonts w:ascii="Times New Roman" w:hAnsi="Times New Roman" w:cs="Times New Roman"/>
          <w:sz w:val="24"/>
          <w:szCs w:val="24"/>
        </w:rPr>
        <w:lastRenderedPageBreak/>
        <w:tab/>
        <w:t xml:space="preserve">The environment accounts for the most important resource that </w:t>
      </w:r>
      <w:r w:rsidR="000560E8">
        <w:rPr>
          <w:rFonts w:ascii="Times New Roman" w:hAnsi="Times New Roman" w:cs="Times New Roman"/>
          <w:sz w:val="24"/>
          <w:szCs w:val="24"/>
        </w:rPr>
        <w:t>the</w:t>
      </w:r>
      <w:r w:rsidRPr="0078375F">
        <w:rPr>
          <w:rFonts w:ascii="Times New Roman" w:hAnsi="Times New Roman" w:cs="Times New Roman"/>
          <w:sz w:val="24"/>
          <w:szCs w:val="24"/>
        </w:rPr>
        <w:t xml:space="preserve"> society needs. This is the case since </w:t>
      </w:r>
      <w:r w:rsidR="000560E8">
        <w:rPr>
          <w:rFonts w:ascii="Times New Roman" w:hAnsi="Times New Roman" w:cs="Times New Roman"/>
          <w:sz w:val="24"/>
          <w:szCs w:val="24"/>
        </w:rPr>
        <w:t>communities rely</w:t>
      </w:r>
      <w:r w:rsidRPr="0078375F">
        <w:rPr>
          <w:rFonts w:ascii="Times New Roman" w:hAnsi="Times New Roman" w:cs="Times New Roman"/>
          <w:sz w:val="24"/>
          <w:szCs w:val="24"/>
        </w:rPr>
        <w:t xml:space="preserve"> on the environment to provide them with the much</w:t>
      </w:r>
      <w:r w:rsidR="000560E8">
        <w:rPr>
          <w:rFonts w:ascii="Times New Roman" w:hAnsi="Times New Roman" w:cs="Times New Roman"/>
          <w:sz w:val="24"/>
          <w:szCs w:val="24"/>
        </w:rPr>
        <w:t xml:space="preserve">-required resources (CDC, 2017). There is </w:t>
      </w:r>
      <w:r w:rsidRPr="0078375F">
        <w:rPr>
          <w:rFonts w:ascii="Times New Roman" w:hAnsi="Times New Roman" w:cs="Times New Roman"/>
          <w:sz w:val="24"/>
          <w:szCs w:val="24"/>
        </w:rPr>
        <w:t>need to investigate the various environmental issues that directly influence the safety of the working and living environment of the community at large. This paper will assess levels of toxicity in the institution's surroundings and the role played by contemporary environmental changes experienced in the area such as climate change.</w:t>
      </w:r>
    </w:p>
    <w:p w:rsidR="008755B9" w:rsidRPr="0078375F" w:rsidRDefault="008755B9" w:rsidP="008755B9">
      <w:pPr>
        <w:spacing w:line="480" w:lineRule="auto"/>
        <w:rPr>
          <w:rFonts w:ascii="Times New Roman" w:hAnsi="Times New Roman" w:cs="Times New Roman"/>
          <w:sz w:val="24"/>
          <w:szCs w:val="24"/>
        </w:rPr>
      </w:pPr>
      <w:r w:rsidRPr="0078375F">
        <w:rPr>
          <w:rFonts w:ascii="Times New Roman" w:hAnsi="Times New Roman" w:cs="Times New Roman"/>
          <w:sz w:val="24"/>
          <w:szCs w:val="24"/>
        </w:rPr>
        <w:tab/>
        <w:t>In respect to the dedication of nurse</w:t>
      </w:r>
      <w:r w:rsidR="000560E8">
        <w:rPr>
          <w:rFonts w:ascii="Times New Roman" w:hAnsi="Times New Roman" w:cs="Times New Roman"/>
          <w:sz w:val="24"/>
          <w:szCs w:val="24"/>
        </w:rPr>
        <w:t>s to ensure the health safety, d</w:t>
      </w:r>
      <w:r w:rsidRPr="0078375F">
        <w:rPr>
          <w:rFonts w:ascii="Times New Roman" w:hAnsi="Times New Roman" w:cs="Times New Roman"/>
          <w:sz w:val="24"/>
          <w:szCs w:val="24"/>
        </w:rPr>
        <w:t xml:space="preserve">etermining the level </w:t>
      </w:r>
      <w:r w:rsidR="00992B70">
        <w:rPr>
          <w:rFonts w:ascii="Times New Roman" w:hAnsi="Times New Roman" w:cs="Times New Roman"/>
          <w:sz w:val="24"/>
          <w:szCs w:val="24"/>
        </w:rPr>
        <w:t>of lead toxicity and its impact</w:t>
      </w:r>
      <w:r w:rsidRPr="0078375F">
        <w:rPr>
          <w:rFonts w:ascii="Times New Roman" w:hAnsi="Times New Roman" w:cs="Times New Roman"/>
          <w:sz w:val="24"/>
          <w:szCs w:val="24"/>
        </w:rPr>
        <w:t xml:space="preserve"> within the surrounding community </w:t>
      </w:r>
      <w:r w:rsidRPr="00992B70">
        <w:rPr>
          <w:rFonts w:ascii="Times New Roman" w:hAnsi="Times New Roman" w:cs="Times New Roman"/>
          <w:noProof/>
          <w:sz w:val="24"/>
          <w:szCs w:val="24"/>
        </w:rPr>
        <w:t>is</w:t>
      </w:r>
      <w:r w:rsidRPr="0078375F">
        <w:rPr>
          <w:rFonts w:ascii="Times New Roman" w:hAnsi="Times New Roman" w:cs="Times New Roman"/>
          <w:sz w:val="24"/>
          <w:szCs w:val="24"/>
        </w:rPr>
        <w:t xml:space="preserve"> important. The research and collection of data on these levels will be undertaken through X-ray screening of a selected sample of subjects (Wani, Ara, &amp; Usmani, 2015). This can be achieved in collaboration with the school and the local government hospital. The observations from the study need to be supported through </w:t>
      </w:r>
      <w:r w:rsidR="000560E8">
        <w:rPr>
          <w:rFonts w:ascii="Times New Roman" w:hAnsi="Times New Roman" w:cs="Times New Roman"/>
          <w:sz w:val="24"/>
          <w:szCs w:val="24"/>
        </w:rPr>
        <w:t xml:space="preserve">the </w:t>
      </w:r>
      <w:r w:rsidRPr="0078375F">
        <w:rPr>
          <w:rFonts w:ascii="Times New Roman" w:hAnsi="Times New Roman" w:cs="Times New Roman"/>
          <w:sz w:val="24"/>
          <w:szCs w:val="24"/>
        </w:rPr>
        <w:t>investigation of the different symptoms associated with acute exposure to lead such as insomnia, delirium and tremors (Kim, et al., 2015).</w:t>
      </w:r>
    </w:p>
    <w:p w:rsidR="00CD5CD0" w:rsidRPr="0078375F" w:rsidRDefault="008755B9" w:rsidP="007F56E3">
      <w:pPr>
        <w:spacing w:line="480" w:lineRule="auto"/>
        <w:rPr>
          <w:rFonts w:ascii="Times New Roman" w:hAnsi="Times New Roman" w:cs="Times New Roman"/>
          <w:sz w:val="24"/>
          <w:szCs w:val="24"/>
        </w:rPr>
      </w:pPr>
      <w:r w:rsidRPr="0078375F">
        <w:rPr>
          <w:rFonts w:ascii="Times New Roman" w:hAnsi="Times New Roman" w:cs="Times New Roman"/>
          <w:sz w:val="24"/>
          <w:szCs w:val="24"/>
        </w:rPr>
        <w:tab/>
        <w:t xml:space="preserve">The other aspect of </w:t>
      </w:r>
      <w:r w:rsidR="00992B70">
        <w:rPr>
          <w:rFonts w:ascii="Times New Roman" w:hAnsi="Times New Roman" w:cs="Times New Roman"/>
          <w:sz w:val="24"/>
          <w:szCs w:val="24"/>
        </w:rPr>
        <w:t xml:space="preserve">the </w:t>
      </w:r>
      <w:r w:rsidRPr="00992B70">
        <w:rPr>
          <w:rFonts w:ascii="Times New Roman" w:hAnsi="Times New Roman" w:cs="Times New Roman"/>
          <w:noProof/>
          <w:sz w:val="24"/>
          <w:szCs w:val="24"/>
        </w:rPr>
        <w:t>environmental</w:t>
      </w:r>
      <w:r w:rsidRPr="0078375F">
        <w:rPr>
          <w:rFonts w:ascii="Times New Roman" w:hAnsi="Times New Roman" w:cs="Times New Roman"/>
          <w:sz w:val="24"/>
          <w:szCs w:val="24"/>
        </w:rPr>
        <w:t xml:space="preserve"> condition to be assessed is climate change. The world’s climate has been evolving over the past years. This has been significant enough to a level that it has the </w:t>
      </w:r>
      <w:r w:rsidR="000560E8">
        <w:rPr>
          <w:rFonts w:ascii="Times New Roman" w:hAnsi="Times New Roman" w:cs="Times New Roman"/>
          <w:sz w:val="24"/>
          <w:szCs w:val="24"/>
        </w:rPr>
        <w:t>ability to affect human health</w:t>
      </w:r>
      <w:r w:rsidRPr="0078375F">
        <w:rPr>
          <w:rFonts w:ascii="Times New Roman" w:hAnsi="Times New Roman" w:cs="Times New Roman"/>
          <w:sz w:val="24"/>
          <w:szCs w:val="24"/>
        </w:rPr>
        <w:t xml:space="preserve"> (Kim, Kabir, &amp; Jahan, 2014). Information and data related to this issue will be obtained from an investigation of the disasters brought about by drastic weather changes. Obtaining data from the local metrological station will help correlate the amount of precipitation and the frequent occurrence of floods. The data on the number of illnesses connected to such disasters will be critical to developing plans to control diseases associated with exposure to unsafe water (CDC, 2017).</w:t>
      </w:r>
    </w:p>
    <w:sdt>
      <w:sdtPr>
        <w:rPr>
          <w:rFonts w:ascii="Times New Roman" w:eastAsiaTheme="minorHAnsi" w:hAnsi="Times New Roman" w:cs="Times New Roman"/>
          <w:color w:val="auto"/>
          <w:sz w:val="24"/>
          <w:szCs w:val="24"/>
        </w:rPr>
        <w:id w:val="-1448549578"/>
        <w:docPartObj>
          <w:docPartGallery w:val="Bibliographies"/>
          <w:docPartUnique/>
        </w:docPartObj>
      </w:sdtPr>
      <w:sdtEndPr/>
      <w:sdtContent>
        <w:bookmarkStart w:id="0" w:name="_GoBack" w:displacedByCustomXml="prev"/>
        <w:bookmarkEnd w:id="0" w:displacedByCustomXml="prev"/>
        <w:p w:rsidR="00CD5CD0" w:rsidRPr="000212AB" w:rsidRDefault="00CD5CD0" w:rsidP="000560E8">
          <w:pPr>
            <w:pStyle w:val="Heading1"/>
            <w:spacing w:line="480" w:lineRule="auto"/>
            <w:jc w:val="center"/>
            <w:rPr>
              <w:rFonts w:ascii="Times New Roman" w:hAnsi="Times New Roman" w:cs="Times New Roman"/>
              <w:color w:val="auto"/>
              <w:sz w:val="24"/>
              <w:szCs w:val="24"/>
            </w:rPr>
          </w:pPr>
          <w:r w:rsidRPr="000212AB">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CD5CD0" w:rsidRPr="00CD5CD0" w:rsidRDefault="00CD5CD0" w:rsidP="00CD5CD0">
              <w:pPr>
                <w:pStyle w:val="Bibliography"/>
                <w:spacing w:line="480" w:lineRule="auto"/>
                <w:ind w:left="720" w:hanging="720"/>
                <w:rPr>
                  <w:rFonts w:ascii="Times New Roman" w:hAnsi="Times New Roman" w:cs="Times New Roman"/>
                  <w:noProof/>
                  <w:sz w:val="24"/>
                  <w:szCs w:val="24"/>
                </w:rPr>
              </w:pPr>
              <w:r w:rsidRPr="00CD5CD0">
                <w:rPr>
                  <w:rFonts w:ascii="Times New Roman" w:hAnsi="Times New Roman" w:cs="Times New Roman"/>
                  <w:sz w:val="24"/>
                  <w:szCs w:val="24"/>
                </w:rPr>
                <w:fldChar w:fldCharType="begin"/>
              </w:r>
              <w:r w:rsidRPr="00CD5CD0">
                <w:rPr>
                  <w:rFonts w:ascii="Times New Roman" w:hAnsi="Times New Roman" w:cs="Times New Roman"/>
                  <w:sz w:val="24"/>
                  <w:szCs w:val="24"/>
                </w:rPr>
                <w:instrText xml:space="preserve"> BIBLIOGRAPHY </w:instrText>
              </w:r>
              <w:r w:rsidRPr="00CD5CD0">
                <w:rPr>
                  <w:rFonts w:ascii="Times New Roman" w:hAnsi="Times New Roman" w:cs="Times New Roman"/>
                  <w:sz w:val="24"/>
                  <w:szCs w:val="24"/>
                </w:rPr>
                <w:fldChar w:fldCharType="separate"/>
              </w:r>
              <w:r w:rsidRPr="00CD5CD0">
                <w:rPr>
                  <w:rFonts w:ascii="Times New Roman" w:hAnsi="Times New Roman" w:cs="Times New Roman"/>
                  <w:noProof/>
                  <w:sz w:val="24"/>
                  <w:szCs w:val="24"/>
                </w:rPr>
                <w:t xml:space="preserve">CDC. (2017, January 10). </w:t>
              </w:r>
              <w:r w:rsidRPr="00CD5CD0">
                <w:rPr>
                  <w:rFonts w:ascii="Times New Roman" w:hAnsi="Times New Roman" w:cs="Times New Roman"/>
                  <w:i/>
                  <w:iCs/>
                  <w:noProof/>
                  <w:sz w:val="24"/>
                  <w:szCs w:val="24"/>
                </w:rPr>
                <w:t>CDC's Core Environmental Health Services</w:t>
              </w:r>
              <w:r w:rsidRPr="00CD5CD0">
                <w:rPr>
                  <w:rFonts w:ascii="Times New Roman" w:hAnsi="Times New Roman" w:cs="Times New Roman"/>
                  <w:noProof/>
                  <w:sz w:val="24"/>
                  <w:szCs w:val="24"/>
                </w:rPr>
                <w:t>. Retrieved from Centers for Disease Control and Prevention: https://www.cdc.gov/nceh/information/ehs.htm</w:t>
              </w:r>
            </w:p>
            <w:p w:rsidR="00CD5CD0" w:rsidRPr="00CD5CD0" w:rsidRDefault="00CD5CD0" w:rsidP="00CD5CD0">
              <w:pPr>
                <w:pStyle w:val="Bibliography"/>
                <w:spacing w:line="480" w:lineRule="auto"/>
                <w:ind w:left="720" w:hanging="720"/>
                <w:rPr>
                  <w:rFonts w:ascii="Times New Roman" w:hAnsi="Times New Roman" w:cs="Times New Roman"/>
                  <w:noProof/>
                  <w:sz w:val="24"/>
                  <w:szCs w:val="24"/>
                </w:rPr>
              </w:pPr>
              <w:r w:rsidRPr="00CD5CD0">
                <w:rPr>
                  <w:rFonts w:ascii="Times New Roman" w:hAnsi="Times New Roman" w:cs="Times New Roman"/>
                  <w:noProof/>
                  <w:sz w:val="24"/>
                  <w:szCs w:val="24"/>
                </w:rPr>
                <w:t xml:space="preserve">Kim, H.-C., Jang, T.-W., Chae, H.-j., Choi, W.-J., Ha, M.-N., Ye, B.-J., . . . Hong, Y.-S. (2015, December 15). Evaluation and Management of lead exposure. </w:t>
              </w:r>
              <w:r w:rsidRPr="00CD5CD0">
                <w:rPr>
                  <w:rFonts w:ascii="Times New Roman" w:hAnsi="Times New Roman" w:cs="Times New Roman"/>
                  <w:i/>
                  <w:iCs/>
                  <w:noProof/>
                  <w:sz w:val="24"/>
                  <w:szCs w:val="24"/>
                </w:rPr>
                <w:t>Annals of Occupational and Environmental Medicine, 27</w:t>
              </w:r>
              <w:r w:rsidRPr="00CD5CD0">
                <w:rPr>
                  <w:rFonts w:ascii="Times New Roman" w:hAnsi="Times New Roman" w:cs="Times New Roman"/>
                  <w:noProof/>
                  <w:sz w:val="24"/>
                  <w:szCs w:val="24"/>
                </w:rPr>
                <w:t>(30). doi:10.1186/s40557-015-0085-9</w:t>
              </w:r>
            </w:p>
            <w:p w:rsidR="00CD5CD0" w:rsidRPr="00CD5CD0" w:rsidRDefault="00CD5CD0" w:rsidP="00CD5CD0">
              <w:pPr>
                <w:pStyle w:val="Bibliography"/>
                <w:spacing w:line="480" w:lineRule="auto"/>
                <w:ind w:left="720" w:hanging="720"/>
                <w:rPr>
                  <w:rFonts w:ascii="Times New Roman" w:hAnsi="Times New Roman" w:cs="Times New Roman"/>
                  <w:noProof/>
                  <w:sz w:val="24"/>
                  <w:szCs w:val="24"/>
                </w:rPr>
              </w:pPr>
              <w:r w:rsidRPr="00CD5CD0">
                <w:rPr>
                  <w:rFonts w:ascii="Times New Roman" w:hAnsi="Times New Roman" w:cs="Times New Roman"/>
                  <w:noProof/>
                  <w:sz w:val="24"/>
                  <w:szCs w:val="24"/>
                </w:rPr>
                <w:t xml:space="preserve">Kim, K.-H., Kabir, E., &amp; Jahan, S. A. (2014, Sept 16). A Review of the Consequences of Global Climate Change on Human Health. </w:t>
              </w:r>
              <w:r w:rsidRPr="00CD5CD0">
                <w:rPr>
                  <w:rFonts w:ascii="Times New Roman" w:hAnsi="Times New Roman" w:cs="Times New Roman"/>
                  <w:i/>
                  <w:iCs/>
                  <w:noProof/>
                  <w:sz w:val="24"/>
                  <w:szCs w:val="24"/>
                </w:rPr>
                <w:t>Journal of Environmental Science and Health</w:t>
              </w:r>
              <w:r w:rsidRPr="00DD37E6">
                <w:rPr>
                  <w:rFonts w:ascii="Times New Roman" w:hAnsi="Times New Roman" w:cs="Times New Roman"/>
                  <w:i/>
                  <w:iCs/>
                  <w:noProof/>
                  <w:sz w:val="24"/>
                  <w:szCs w:val="24"/>
                </w:rPr>
                <w:t>,</w:t>
              </w:r>
              <w:r w:rsidR="00DD37E6">
                <w:rPr>
                  <w:rFonts w:ascii="Times New Roman" w:hAnsi="Times New Roman" w:cs="Times New Roman"/>
                  <w:i/>
                  <w:iCs/>
                  <w:noProof/>
                  <w:sz w:val="24"/>
                  <w:szCs w:val="24"/>
                </w:rPr>
                <w:t xml:space="preserve"> </w:t>
              </w:r>
              <w:r w:rsidRPr="00DD37E6">
                <w:rPr>
                  <w:rFonts w:ascii="Times New Roman" w:hAnsi="Times New Roman" w:cs="Times New Roman"/>
                  <w:i/>
                  <w:iCs/>
                  <w:noProof/>
                  <w:sz w:val="24"/>
                  <w:szCs w:val="24"/>
                </w:rPr>
                <w:t>Part</w:t>
              </w:r>
              <w:r w:rsidRPr="00CD5CD0">
                <w:rPr>
                  <w:rFonts w:ascii="Times New Roman" w:hAnsi="Times New Roman" w:cs="Times New Roman"/>
                  <w:i/>
                  <w:iCs/>
                  <w:noProof/>
                  <w:sz w:val="24"/>
                  <w:szCs w:val="24"/>
                </w:rPr>
                <w:t xml:space="preserve"> C</w:t>
              </w:r>
              <w:r w:rsidRPr="00CD5CD0">
                <w:rPr>
                  <w:rFonts w:ascii="Times New Roman" w:hAnsi="Times New Roman" w:cs="Times New Roman"/>
                  <w:noProof/>
                  <w:sz w:val="24"/>
                  <w:szCs w:val="24"/>
                </w:rPr>
                <w:t>, 299-318. doi:https://doi.org/10.1080/10590501.2014.941279</w:t>
              </w:r>
            </w:p>
            <w:p w:rsidR="00CD5CD0" w:rsidRPr="00CD5CD0" w:rsidRDefault="00CD5CD0" w:rsidP="00CD5CD0">
              <w:pPr>
                <w:pStyle w:val="Bibliography"/>
                <w:spacing w:line="480" w:lineRule="auto"/>
                <w:ind w:left="720" w:hanging="720"/>
                <w:rPr>
                  <w:rFonts w:ascii="Times New Roman" w:hAnsi="Times New Roman" w:cs="Times New Roman"/>
                  <w:noProof/>
                  <w:sz w:val="24"/>
                  <w:szCs w:val="24"/>
                </w:rPr>
              </w:pPr>
              <w:r w:rsidRPr="00CD5CD0">
                <w:rPr>
                  <w:rFonts w:ascii="Times New Roman" w:hAnsi="Times New Roman" w:cs="Times New Roman"/>
                  <w:noProof/>
                  <w:sz w:val="24"/>
                  <w:szCs w:val="24"/>
                </w:rPr>
                <w:t xml:space="preserve">Wani, A. L., Ara, A., &amp; Usmani, J. A. (2015, June). </w:t>
              </w:r>
              <w:r w:rsidR="00DD37E6">
                <w:rPr>
                  <w:rFonts w:ascii="Times New Roman" w:hAnsi="Times New Roman" w:cs="Times New Roman"/>
                  <w:noProof/>
                  <w:sz w:val="24"/>
                  <w:szCs w:val="24"/>
                </w:rPr>
                <w:t>L</w:t>
              </w:r>
              <w:r w:rsidRPr="00DD37E6">
                <w:rPr>
                  <w:rFonts w:ascii="Times New Roman" w:hAnsi="Times New Roman" w:cs="Times New Roman"/>
                  <w:noProof/>
                  <w:sz w:val="24"/>
                  <w:szCs w:val="24"/>
                </w:rPr>
                <w:t>ead</w:t>
              </w:r>
              <w:r w:rsidRPr="00CD5CD0">
                <w:rPr>
                  <w:rFonts w:ascii="Times New Roman" w:hAnsi="Times New Roman" w:cs="Times New Roman"/>
                  <w:noProof/>
                  <w:sz w:val="24"/>
                  <w:szCs w:val="24"/>
                </w:rPr>
                <w:t xml:space="preserve"> Toxicity: a review. </w:t>
              </w:r>
              <w:r w:rsidRPr="00CD5CD0">
                <w:rPr>
                  <w:rFonts w:ascii="Times New Roman" w:hAnsi="Times New Roman" w:cs="Times New Roman"/>
                  <w:i/>
                  <w:iCs/>
                  <w:noProof/>
                  <w:sz w:val="24"/>
                  <w:szCs w:val="24"/>
                </w:rPr>
                <w:t>Interdisciplinary Toxicology, 8</w:t>
              </w:r>
              <w:r w:rsidRPr="00CD5CD0">
                <w:rPr>
                  <w:rFonts w:ascii="Times New Roman" w:hAnsi="Times New Roman" w:cs="Times New Roman"/>
                  <w:noProof/>
                  <w:sz w:val="24"/>
                  <w:szCs w:val="24"/>
                </w:rPr>
                <w:t>(2), 55-64. doi:10.1515/intox-2015-0009</w:t>
              </w:r>
            </w:p>
            <w:p w:rsidR="00CD5CD0" w:rsidRPr="00CD5CD0" w:rsidRDefault="00CD5CD0" w:rsidP="00CD5CD0">
              <w:pPr>
                <w:spacing w:line="480" w:lineRule="auto"/>
                <w:rPr>
                  <w:rFonts w:ascii="Times New Roman" w:hAnsi="Times New Roman" w:cs="Times New Roman"/>
                  <w:sz w:val="24"/>
                  <w:szCs w:val="24"/>
                </w:rPr>
              </w:pPr>
              <w:r w:rsidRPr="00CD5CD0">
                <w:rPr>
                  <w:rFonts w:ascii="Times New Roman" w:hAnsi="Times New Roman" w:cs="Times New Roman"/>
                  <w:b/>
                  <w:bCs/>
                  <w:noProof/>
                  <w:sz w:val="24"/>
                  <w:szCs w:val="24"/>
                </w:rPr>
                <w:fldChar w:fldCharType="end"/>
              </w:r>
            </w:p>
          </w:sdtContent>
        </w:sdt>
      </w:sdtContent>
    </w:sdt>
    <w:p w:rsidR="00CD5CD0" w:rsidRPr="005D0CD1" w:rsidRDefault="00CD5CD0" w:rsidP="007F56E3">
      <w:pPr>
        <w:spacing w:line="480" w:lineRule="auto"/>
        <w:rPr>
          <w:rFonts w:ascii="Times New Roman" w:hAnsi="Times New Roman" w:cs="Times New Roman"/>
          <w:sz w:val="24"/>
          <w:szCs w:val="24"/>
        </w:rPr>
      </w:pPr>
    </w:p>
    <w:sectPr w:rsidR="00CD5CD0" w:rsidRPr="005D0CD1" w:rsidSect="00AD7FC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A3C" w:rsidRDefault="00AB5A3C" w:rsidP="000D18AB">
      <w:pPr>
        <w:spacing w:after="0" w:line="240" w:lineRule="auto"/>
      </w:pPr>
      <w:r>
        <w:separator/>
      </w:r>
    </w:p>
  </w:endnote>
  <w:endnote w:type="continuationSeparator" w:id="0">
    <w:p w:rsidR="00AB5A3C" w:rsidRDefault="00AB5A3C"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2F" w:rsidRDefault="00FE40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2F" w:rsidRDefault="00FE40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2F" w:rsidRDefault="00FE40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A3C" w:rsidRDefault="00AB5A3C" w:rsidP="000D18AB">
      <w:pPr>
        <w:spacing w:after="0" w:line="240" w:lineRule="auto"/>
      </w:pPr>
      <w:r>
        <w:separator/>
      </w:r>
    </w:p>
  </w:footnote>
  <w:footnote w:type="continuationSeparator" w:id="0">
    <w:p w:rsidR="00AB5A3C" w:rsidRDefault="00AB5A3C"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2F" w:rsidRDefault="00FE40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4C2D3E">
          <w:rPr>
            <w:noProof/>
          </w:rPr>
          <w:t>3</w:t>
        </w:r>
        <w:r>
          <w:rPr>
            <w:noProof/>
          </w:rPr>
          <w:fldChar w:fldCharType="end"/>
        </w:r>
      </w:p>
    </w:sdtContent>
  </w:sdt>
  <w:p w:rsidR="000D18AB" w:rsidRPr="0034428C" w:rsidRDefault="00F650F9">
    <w:pPr>
      <w:pStyle w:val="Header"/>
      <w:rPr>
        <w:rFonts w:ascii="Times New Roman" w:hAnsi="Times New Roman" w:cs="Times New Roman"/>
        <w:sz w:val="24"/>
        <w:szCs w:val="24"/>
      </w:rPr>
    </w:pPr>
    <w:r>
      <w:rPr>
        <w:rFonts w:ascii="Times New Roman" w:hAnsi="Times New Roman" w:cs="Times New Roman"/>
        <w:sz w:val="24"/>
        <w:szCs w:val="24"/>
      </w:rPr>
      <w:t>ENVIRONMENTAL ISSUES INITIAL POST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D07697">
      <w:rPr>
        <w:rFonts w:ascii="Times New Roman" w:hAnsi="Times New Roman" w:cs="Times New Roman"/>
        <w:sz w:val="24"/>
        <w:szCs w:val="24"/>
      </w:rPr>
      <w:t>INITIAL DISCUSSION POST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mwqAUAJJxrLSwAAAA="/>
  </w:docVars>
  <w:rsids>
    <w:rsidRoot w:val="00132776"/>
    <w:rsid w:val="0000159C"/>
    <w:rsid w:val="00001D17"/>
    <w:rsid w:val="00006D02"/>
    <w:rsid w:val="00006E94"/>
    <w:rsid w:val="0000711E"/>
    <w:rsid w:val="00015957"/>
    <w:rsid w:val="00017171"/>
    <w:rsid w:val="000212AB"/>
    <w:rsid w:val="00026F97"/>
    <w:rsid w:val="00035981"/>
    <w:rsid w:val="000365C0"/>
    <w:rsid w:val="00036ADF"/>
    <w:rsid w:val="000459EE"/>
    <w:rsid w:val="00050CA7"/>
    <w:rsid w:val="000560E8"/>
    <w:rsid w:val="0005630C"/>
    <w:rsid w:val="000569AD"/>
    <w:rsid w:val="00056EA8"/>
    <w:rsid w:val="0006194B"/>
    <w:rsid w:val="0006405B"/>
    <w:rsid w:val="000659A3"/>
    <w:rsid w:val="00067BCC"/>
    <w:rsid w:val="000748FF"/>
    <w:rsid w:val="000769A9"/>
    <w:rsid w:val="000825ED"/>
    <w:rsid w:val="000929BD"/>
    <w:rsid w:val="00092A19"/>
    <w:rsid w:val="0009746B"/>
    <w:rsid w:val="000A0299"/>
    <w:rsid w:val="000A1732"/>
    <w:rsid w:val="000A56ED"/>
    <w:rsid w:val="000A5B02"/>
    <w:rsid w:val="000B77C6"/>
    <w:rsid w:val="000B7E32"/>
    <w:rsid w:val="000C2132"/>
    <w:rsid w:val="000D18AB"/>
    <w:rsid w:val="000D616C"/>
    <w:rsid w:val="000E4453"/>
    <w:rsid w:val="000E573A"/>
    <w:rsid w:val="000F79D1"/>
    <w:rsid w:val="001065FE"/>
    <w:rsid w:val="00107B01"/>
    <w:rsid w:val="00115EE3"/>
    <w:rsid w:val="00121259"/>
    <w:rsid w:val="0012158D"/>
    <w:rsid w:val="00131295"/>
    <w:rsid w:val="00132721"/>
    <w:rsid w:val="00132776"/>
    <w:rsid w:val="00133346"/>
    <w:rsid w:val="001409C8"/>
    <w:rsid w:val="00146EE3"/>
    <w:rsid w:val="001515E3"/>
    <w:rsid w:val="00152976"/>
    <w:rsid w:val="00160C33"/>
    <w:rsid w:val="00163EBF"/>
    <w:rsid w:val="00166B5A"/>
    <w:rsid w:val="00176CC6"/>
    <w:rsid w:val="00182BE6"/>
    <w:rsid w:val="00183613"/>
    <w:rsid w:val="00183BEA"/>
    <w:rsid w:val="001978D7"/>
    <w:rsid w:val="001A25EE"/>
    <w:rsid w:val="001A6449"/>
    <w:rsid w:val="001A6E1C"/>
    <w:rsid w:val="001B65B2"/>
    <w:rsid w:val="001B6751"/>
    <w:rsid w:val="001C1909"/>
    <w:rsid w:val="001C713C"/>
    <w:rsid w:val="001D3C4C"/>
    <w:rsid w:val="001D6DF3"/>
    <w:rsid w:val="001E4A6D"/>
    <w:rsid w:val="001E788C"/>
    <w:rsid w:val="001F43C2"/>
    <w:rsid w:val="00223E37"/>
    <w:rsid w:val="002272C4"/>
    <w:rsid w:val="0023474E"/>
    <w:rsid w:val="00240A7B"/>
    <w:rsid w:val="00243F68"/>
    <w:rsid w:val="00264928"/>
    <w:rsid w:val="00265D54"/>
    <w:rsid w:val="00272899"/>
    <w:rsid w:val="00280B9D"/>
    <w:rsid w:val="00280DAA"/>
    <w:rsid w:val="0028637A"/>
    <w:rsid w:val="00286C20"/>
    <w:rsid w:val="00297C50"/>
    <w:rsid w:val="002A1307"/>
    <w:rsid w:val="002A780B"/>
    <w:rsid w:val="002B1A3F"/>
    <w:rsid w:val="002B50CD"/>
    <w:rsid w:val="002C56C7"/>
    <w:rsid w:val="002C715F"/>
    <w:rsid w:val="002D3035"/>
    <w:rsid w:val="002D321A"/>
    <w:rsid w:val="002E0CB2"/>
    <w:rsid w:val="002F0467"/>
    <w:rsid w:val="002F70C7"/>
    <w:rsid w:val="003030B0"/>
    <w:rsid w:val="003073A0"/>
    <w:rsid w:val="00310EF3"/>
    <w:rsid w:val="00311813"/>
    <w:rsid w:val="003157CA"/>
    <w:rsid w:val="003275AD"/>
    <w:rsid w:val="00337935"/>
    <w:rsid w:val="0034428C"/>
    <w:rsid w:val="00344E35"/>
    <w:rsid w:val="00350B5D"/>
    <w:rsid w:val="003632E6"/>
    <w:rsid w:val="00363B29"/>
    <w:rsid w:val="00366601"/>
    <w:rsid w:val="00372E23"/>
    <w:rsid w:val="00375723"/>
    <w:rsid w:val="0038201C"/>
    <w:rsid w:val="00390C2D"/>
    <w:rsid w:val="003947AF"/>
    <w:rsid w:val="00394E96"/>
    <w:rsid w:val="003B2FB5"/>
    <w:rsid w:val="003B43E4"/>
    <w:rsid w:val="003B69E0"/>
    <w:rsid w:val="003B7A93"/>
    <w:rsid w:val="003C33EF"/>
    <w:rsid w:val="003C743C"/>
    <w:rsid w:val="003D329B"/>
    <w:rsid w:val="003D43B1"/>
    <w:rsid w:val="003E50E4"/>
    <w:rsid w:val="003F0085"/>
    <w:rsid w:val="003F53DF"/>
    <w:rsid w:val="00406BA7"/>
    <w:rsid w:val="00407C74"/>
    <w:rsid w:val="004135CF"/>
    <w:rsid w:val="004500D1"/>
    <w:rsid w:val="004501BF"/>
    <w:rsid w:val="0045338B"/>
    <w:rsid w:val="00456101"/>
    <w:rsid w:val="004636D1"/>
    <w:rsid w:val="00465254"/>
    <w:rsid w:val="00465C6D"/>
    <w:rsid w:val="00466693"/>
    <w:rsid w:val="00485A67"/>
    <w:rsid w:val="00486269"/>
    <w:rsid w:val="00490E03"/>
    <w:rsid w:val="004932FC"/>
    <w:rsid w:val="00493779"/>
    <w:rsid w:val="004A1D0B"/>
    <w:rsid w:val="004A3FCA"/>
    <w:rsid w:val="004A5BD5"/>
    <w:rsid w:val="004A6AD7"/>
    <w:rsid w:val="004C1A6C"/>
    <w:rsid w:val="004C2D3E"/>
    <w:rsid w:val="004D6EFE"/>
    <w:rsid w:val="004E4ED7"/>
    <w:rsid w:val="004F65A7"/>
    <w:rsid w:val="00500663"/>
    <w:rsid w:val="00507767"/>
    <w:rsid w:val="00522578"/>
    <w:rsid w:val="00523A04"/>
    <w:rsid w:val="00534071"/>
    <w:rsid w:val="0054246D"/>
    <w:rsid w:val="00545523"/>
    <w:rsid w:val="005650CE"/>
    <w:rsid w:val="00570080"/>
    <w:rsid w:val="00570A92"/>
    <w:rsid w:val="00593107"/>
    <w:rsid w:val="00594A64"/>
    <w:rsid w:val="00594E25"/>
    <w:rsid w:val="005B44DD"/>
    <w:rsid w:val="005B7977"/>
    <w:rsid w:val="005C594E"/>
    <w:rsid w:val="005D0CD1"/>
    <w:rsid w:val="005D19A3"/>
    <w:rsid w:val="005D50B8"/>
    <w:rsid w:val="005D6352"/>
    <w:rsid w:val="005D7BED"/>
    <w:rsid w:val="005E09B1"/>
    <w:rsid w:val="005E33B4"/>
    <w:rsid w:val="005E7A50"/>
    <w:rsid w:val="005F3A87"/>
    <w:rsid w:val="005F5A95"/>
    <w:rsid w:val="00604590"/>
    <w:rsid w:val="006066EC"/>
    <w:rsid w:val="00606F87"/>
    <w:rsid w:val="00610649"/>
    <w:rsid w:val="00610B23"/>
    <w:rsid w:val="006219B0"/>
    <w:rsid w:val="00621EF0"/>
    <w:rsid w:val="006304FA"/>
    <w:rsid w:val="00630DAA"/>
    <w:rsid w:val="00631A31"/>
    <w:rsid w:val="00633C39"/>
    <w:rsid w:val="006428AB"/>
    <w:rsid w:val="006530FD"/>
    <w:rsid w:val="0066794D"/>
    <w:rsid w:val="00672651"/>
    <w:rsid w:val="006775B7"/>
    <w:rsid w:val="0068158E"/>
    <w:rsid w:val="006A285E"/>
    <w:rsid w:val="006B0F38"/>
    <w:rsid w:val="006B0FEA"/>
    <w:rsid w:val="006B5416"/>
    <w:rsid w:val="006B5F18"/>
    <w:rsid w:val="006C3BA5"/>
    <w:rsid w:val="006C416F"/>
    <w:rsid w:val="006C50B9"/>
    <w:rsid w:val="006D7ED1"/>
    <w:rsid w:val="006F2307"/>
    <w:rsid w:val="006F5662"/>
    <w:rsid w:val="007006CA"/>
    <w:rsid w:val="00704CA6"/>
    <w:rsid w:val="00705A84"/>
    <w:rsid w:val="00721E50"/>
    <w:rsid w:val="007334E3"/>
    <w:rsid w:val="0074120A"/>
    <w:rsid w:val="0074251F"/>
    <w:rsid w:val="00751E13"/>
    <w:rsid w:val="007525E4"/>
    <w:rsid w:val="00755B66"/>
    <w:rsid w:val="00756DE8"/>
    <w:rsid w:val="00757097"/>
    <w:rsid w:val="007669F9"/>
    <w:rsid w:val="00771FF1"/>
    <w:rsid w:val="0078375F"/>
    <w:rsid w:val="00786F0A"/>
    <w:rsid w:val="00791B20"/>
    <w:rsid w:val="00796ADB"/>
    <w:rsid w:val="007B020B"/>
    <w:rsid w:val="007B350E"/>
    <w:rsid w:val="007B6B40"/>
    <w:rsid w:val="007C0CFE"/>
    <w:rsid w:val="007C3B64"/>
    <w:rsid w:val="007D3117"/>
    <w:rsid w:val="007D37ED"/>
    <w:rsid w:val="007E7E8C"/>
    <w:rsid w:val="007F1540"/>
    <w:rsid w:val="007F3F40"/>
    <w:rsid w:val="007F4582"/>
    <w:rsid w:val="007F56E3"/>
    <w:rsid w:val="00805A16"/>
    <w:rsid w:val="00824D06"/>
    <w:rsid w:val="00827C78"/>
    <w:rsid w:val="00836109"/>
    <w:rsid w:val="008411C7"/>
    <w:rsid w:val="00844679"/>
    <w:rsid w:val="00845183"/>
    <w:rsid w:val="00847462"/>
    <w:rsid w:val="00850D86"/>
    <w:rsid w:val="00851CAC"/>
    <w:rsid w:val="00855D21"/>
    <w:rsid w:val="00861AE3"/>
    <w:rsid w:val="00872CBC"/>
    <w:rsid w:val="008755B9"/>
    <w:rsid w:val="00880D1E"/>
    <w:rsid w:val="00884977"/>
    <w:rsid w:val="00886F07"/>
    <w:rsid w:val="00890333"/>
    <w:rsid w:val="008906DA"/>
    <w:rsid w:val="00892830"/>
    <w:rsid w:val="00893C93"/>
    <w:rsid w:val="008967E9"/>
    <w:rsid w:val="00897C75"/>
    <w:rsid w:val="008A3257"/>
    <w:rsid w:val="008A6A84"/>
    <w:rsid w:val="008B08E6"/>
    <w:rsid w:val="008B3A62"/>
    <w:rsid w:val="008B6FBD"/>
    <w:rsid w:val="008B7189"/>
    <w:rsid w:val="008C35D6"/>
    <w:rsid w:val="008D2247"/>
    <w:rsid w:val="008E0251"/>
    <w:rsid w:val="008E145F"/>
    <w:rsid w:val="008E58D6"/>
    <w:rsid w:val="008E7372"/>
    <w:rsid w:val="008E759F"/>
    <w:rsid w:val="008F0A2E"/>
    <w:rsid w:val="008F1369"/>
    <w:rsid w:val="009018C2"/>
    <w:rsid w:val="00903A28"/>
    <w:rsid w:val="0092116A"/>
    <w:rsid w:val="00935D74"/>
    <w:rsid w:val="00941579"/>
    <w:rsid w:val="009445D2"/>
    <w:rsid w:val="00945E47"/>
    <w:rsid w:val="00952A2D"/>
    <w:rsid w:val="009668A2"/>
    <w:rsid w:val="00980482"/>
    <w:rsid w:val="009871B8"/>
    <w:rsid w:val="00992B70"/>
    <w:rsid w:val="00992BD3"/>
    <w:rsid w:val="00992C8A"/>
    <w:rsid w:val="00996B1E"/>
    <w:rsid w:val="009A1444"/>
    <w:rsid w:val="009A1E61"/>
    <w:rsid w:val="009A6E5B"/>
    <w:rsid w:val="009C1415"/>
    <w:rsid w:val="009C60E1"/>
    <w:rsid w:val="009C6BB1"/>
    <w:rsid w:val="009C71D0"/>
    <w:rsid w:val="009C7E93"/>
    <w:rsid w:val="009D0240"/>
    <w:rsid w:val="009D6FC2"/>
    <w:rsid w:val="009E142C"/>
    <w:rsid w:val="009E3A9F"/>
    <w:rsid w:val="009E3F5C"/>
    <w:rsid w:val="009F38F8"/>
    <w:rsid w:val="009F5D92"/>
    <w:rsid w:val="00A00758"/>
    <w:rsid w:val="00A0564D"/>
    <w:rsid w:val="00A070BD"/>
    <w:rsid w:val="00A1319D"/>
    <w:rsid w:val="00A20053"/>
    <w:rsid w:val="00A20078"/>
    <w:rsid w:val="00A246F6"/>
    <w:rsid w:val="00A2518E"/>
    <w:rsid w:val="00A251B3"/>
    <w:rsid w:val="00A331B4"/>
    <w:rsid w:val="00A40664"/>
    <w:rsid w:val="00A50575"/>
    <w:rsid w:val="00A564ED"/>
    <w:rsid w:val="00A61C34"/>
    <w:rsid w:val="00A629F0"/>
    <w:rsid w:val="00A66A34"/>
    <w:rsid w:val="00A724D8"/>
    <w:rsid w:val="00A95B80"/>
    <w:rsid w:val="00AA000C"/>
    <w:rsid w:val="00AA1649"/>
    <w:rsid w:val="00AB065C"/>
    <w:rsid w:val="00AB5A3C"/>
    <w:rsid w:val="00AC534A"/>
    <w:rsid w:val="00AD3887"/>
    <w:rsid w:val="00AD6FC0"/>
    <w:rsid w:val="00AD7D22"/>
    <w:rsid w:val="00AD7FC2"/>
    <w:rsid w:val="00AE1748"/>
    <w:rsid w:val="00AE425E"/>
    <w:rsid w:val="00AF155A"/>
    <w:rsid w:val="00AF2804"/>
    <w:rsid w:val="00AF377C"/>
    <w:rsid w:val="00B01D3B"/>
    <w:rsid w:val="00B056DA"/>
    <w:rsid w:val="00B10984"/>
    <w:rsid w:val="00B145C9"/>
    <w:rsid w:val="00B21E92"/>
    <w:rsid w:val="00B22DB1"/>
    <w:rsid w:val="00B2454F"/>
    <w:rsid w:val="00B30002"/>
    <w:rsid w:val="00B45308"/>
    <w:rsid w:val="00B45EE6"/>
    <w:rsid w:val="00B5513D"/>
    <w:rsid w:val="00B61AEA"/>
    <w:rsid w:val="00B6260B"/>
    <w:rsid w:val="00B75FFD"/>
    <w:rsid w:val="00B76DC5"/>
    <w:rsid w:val="00B807B7"/>
    <w:rsid w:val="00B85060"/>
    <w:rsid w:val="00B94AE1"/>
    <w:rsid w:val="00B960EB"/>
    <w:rsid w:val="00BA2FFC"/>
    <w:rsid w:val="00BA37D5"/>
    <w:rsid w:val="00BA40D4"/>
    <w:rsid w:val="00BA7D49"/>
    <w:rsid w:val="00BB0D1F"/>
    <w:rsid w:val="00BD175C"/>
    <w:rsid w:val="00BE05AA"/>
    <w:rsid w:val="00BE54F4"/>
    <w:rsid w:val="00BF4DE6"/>
    <w:rsid w:val="00C068E8"/>
    <w:rsid w:val="00C068F8"/>
    <w:rsid w:val="00C1429D"/>
    <w:rsid w:val="00C1480E"/>
    <w:rsid w:val="00C220EB"/>
    <w:rsid w:val="00C23916"/>
    <w:rsid w:val="00C24665"/>
    <w:rsid w:val="00C250A7"/>
    <w:rsid w:val="00C27429"/>
    <w:rsid w:val="00C32A0A"/>
    <w:rsid w:val="00C3670D"/>
    <w:rsid w:val="00C50325"/>
    <w:rsid w:val="00C510E9"/>
    <w:rsid w:val="00C634AE"/>
    <w:rsid w:val="00C64F72"/>
    <w:rsid w:val="00C74EC3"/>
    <w:rsid w:val="00C82988"/>
    <w:rsid w:val="00C871ED"/>
    <w:rsid w:val="00C87610"/>
    <w:rsid w:val="00C949C6"/>
    <w:rsid w:val="00C97A7F"/>
    <w:rsid w:val="00CB36C9"/>
    <w:rsid w:val="00CB3792"/>
    <w:rsid w:val="00CB59E6"/>
    <w:rsid w:val="00CC3531"/>
    <w:rsid w:val="00CC6474"/>
    <w:rsid w:val="00CC6EFD"/>
    <w:rsid w:val="00CD4548"/>
    <w:rsid w:val="00CD5CD0"/>
    <w:rsid w:val="00CD7698"/>
    <w:rsid w:val="00CE2954"/>
    <w:rsid w:val="00CE7213"/>
    <w:rsid w:val="00CF22E0"/>
    <w:rsid w:val="00CF7CC0"/>
    <w:rsid w:val="00D03218"/>
    <w:rsid w:val="00D07697"/>
    <w:rsid w:val="00D079FB"/>
    <w:rsid w:val="00D119B4"/>
    <w:rsid w:val="00D1378C"/>
    <w:rsid w:val="00D153DC"/>
    <w:rsid w:val="00D2061F"/>
    <w:rsid w:val="00D21766"/>
    <w:rsid w:val="00D25F45"/>
    <w:rsid w:val="00D279C7"/>
    <w:rsid w:val="00D53F80"/>
    <w:rsid w:val="00D55D1A"/>
    <w:rsid w:val="00D57C24"/>
    <w:rsid w:val="00D60DC3"/>
    <w:rsid w:val="00D630AA"/>
    <w:rsid w:val="00D635AB"/>
    <w:rsid w:val="00D63963"/>
    <w:rsid w:val="00D63DC1"/>
    <w:rsid w:val="00D72204"/>
    <w:rsid w:val="00D73843"/>
    <w:rsid w:val="00D9218C"/>
    <w:rsid w:val="00D93321"/>
    <w:rsid w:val="00DA2242"/>
    <w:rsid w:val="00DA7303"/>
    <w:rsid w:val="00DB585B"/>
    <w:rsid w:val="00DC7A3D"/>
    <w:rsid w:val="00DD37E6"/>
    <w:rsid w:val="00DD4BB5"/>
    <w:rsid w:val="00DE4FD1"/>
    <w:rsid w:val="00DF2930"/>
    <w:rsid w:val="00E00E21"/>
    <w:rsid w:val="00E01FFF"/>
    <w:rsid w:val="00E0604D"/>
    <w:rsid w:val="00E07655"/>
    <w:rsid w:val="00E13435"/>
    <w:rsid w:val="00E20E00"/>
    <w:rsid w:val="00E23988"/>
    <w:rsid w:val="00E26C14"/>
    <w:rsid w:val="00E3489A"/>
    <w:rsid w:val="00E4493E"/>
    <w:rsid w:val="00E47740"/>
    <w:rsid w:val="00E528BA"/>
    <w:rsid w:val="00E55A2F"/>
    <w:rsid w:val="00E63D20"/>
    <w:rsid w:val="00E72B50"/>
    <w:rsid w:val="00E76EBD"/>
    <w:rsid w:val="00E90D12"/>
    <w:rsid w:val="00E912C2"/>
    <w:rsid w:val="00E9218C"/>
    <w:rsid w:val="00E92A59"/>
    <w:rsid w:val="00E94F89"/>
    <w:rsid w:val="00E95EC4"/>
    <w:rsid w:val="00E97993"/>
    <w:rsid w:val="00EA3909"/>
    <w:rsid w:val="00EB4D31"/>
    <w:rsid w:val="00EC1D91"/>
    <w:rsid w:val="00EC3AB6"/>
    <w:rsid w:val="00EC3F1C"/>
    <w:rsid w:val="00EC4014"/>
    <w:rsid w:val="00EC5F9A"/>
    <w:rsid w:val="00ED070A"/>
    <w:rsid w:val="00ED4668"/>
    <w:rsid w:val="00EE0445"/>
    <w:rsid w:val="00EE2817"/>
    <w:rsid w:val="00EE688B"/>
    <w:rsid w:val="00EF7AF2"/>
    <w:rsid w:val="00F012F1"/>
    <w:rsid w:val="00F063F3"/>
    <w:rsid w:val="00F065CF"/>
    <w:rsid w:val="00F12862"/>
    <w:rsid w:val="00F16B49"/>
    <w:rsid w:val="00F23B1F"/>
    <w:rsid w:val="00F24398"/>
    <w:rsid w:val="00F2650A"/>
    <w:rsid w:val="00F33E95"/>
    <w:rsid w:val="00F3499C"/>
    <w:rsid w:val="00F35BC9"/>
    <w:rsid w:val="00F42BA9"/>
    <w:rsid w:val="00F46079"/>
    <w:rsid w:val="00F60C64"/>
    <w:rsid w:val="00F64FC6"/>
    <w:rsid w:val="00F650F9"/>
    <w:rsid w:val="00F65833"/>
    <w:rsid w:val="00F66418"/>
    <w:rsid w:val="00F74416"/>
    <w:rsid w:val="00F777A7"/>
    <w:rsid w:val="00F83AAD"/>
    <w:rsid w:val="00F85EF2"/>
    <w:rsid w:val="00F91896"/>
    <w:rsid w:val="00F918BB"/>
    <w:rsid w:val="00F963ED"/>
    <w:rsid w:val="00F96A90"/>
    <w:rsid w:val="00FA7AAA"/>
    <w:rsid w:val="00FB2E84"/>
    <w:rsid w:val="00FB450E"/>
    <w:rsid w:val="00FB6979"/>
    <w:rsid w:val="00FB7BBA"/>
    <w:rsid w:val="00FC034D"/>
    <w:rsid w:val="00FC3FA5"/>
    <w:rsid w:val="00FC530C"/>
    <w:rsid w:val="00FD4A08"/>
    <w:rsid w:val="00FD5DF4"/>
    <w:rsid w:val="00FD6FBD"/>
    <w:rsid w:val="00FD7480"/>
    <w:rsid w:val="00FE402F"/>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0560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0E8"/>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0560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0E8"/>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60744">
      <w:bodyDiv w:val="1"/>
      <w:marLeft w:val="0"/>
      <w:marRight w:val="0"/>
      <w:marTop w:val="0"/>
      <w:marBottom w:val="0"/>
      <w:divBdr>
        <w:top w:val="none" w:sz="0" w:space="0" w:color="auto"/>
        <w:left w:val="none" w:sz="0" w:space="0" w:color="auto"/>
        <w:bottom w:val="none" w:sz="0" w:space="0" w:color="auto"/>
        <w:right w:val="none" w:sz="0" w:space="0" w:color="auto"/>
      </w:divBdr>
    </w:div>
    <w:div w:id="68843446">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13251324">
      <w:bodyDiv w:val="1"/>
      <w:marLeft w:val="0"/>
      <w:marRight w:val="0"/>
      <w:marTop w:val="0"/>
      <w:marBottom w:val="0"/>
      <w:divBdr>
        <w:top w:val="none" w:sz="0" w:space="0" w:color="auto"/>
        <w:left w:val="none" w:sz="0" w:space="0" w:color="auto"/>
        <w:bottom w:val="none" w:sz="0" w:space="0" w:color="auto"/>
        <w:right w:val="none" w:sz="0" w:space="0" w:color="auto"/>
      </w:divBdr>
    </w:div>
    <w:div w:id="116341924">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32467795">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70093732">
      <w:bodyDiv w:val="1"/>
      <w:marLeft w:val="0"/>
      <w:marRight w:val="0"/>
      <w:marTop w:val="0"/>
      <w:marBottom w:val="0"/>
      <w:divBdr>
        <w:top w:val="none" w:sz="0" w:space="0" w:color="auto"/>
        <w:left w:val="none" w:sz="0" w:space="0" w:color="auto"/>
        <w:bottom w:val="none" w:sz="0" w:space="0" w:color="auto"/>
        <w:right w:val="none" w:sz="0" w:space="0" w:color="auto"/>
      </w:divBdr>
    </w:div>
    <w:div w:id="594629639">
      <w:bodyDiv w:val="1"/>
      <w:marLeft w:val="0"/>
      <w:marRight w:val="0"/>
      <w:marTop w:val="0"/>
      <w:marBottom w:val="0"/>
      <w:divBdr>
        <w:top w:val="none" w:sz="0" w:space="0" w:color="auto"/>
        <w:left w:val="none" w:sz="0" w:space="0" w:color="auto"/>
        <w:bottom w:val="none" w:sz="0" w:space="0" w:color="auto"/>
        <w:right w:val="none" w:sz="0" w:space="0" w:color="auto"/>
      </w:divBdr>
    </w:div>
    <w:div w:id="620917375">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08536022">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23413615">
      <w:bodyDiv w:val="1"/>
      <w:marLeft w:val="0"/>
      <w:marRight w:val="0"/>
      <w:marTop w:val="0"/>
      <w:marBottom w:val="0"/>
      <w:divBdr>
        <w:top w:val="none" w:sz="0" w:space="0" w:color="auto"/>
        <w:left w:val="none" w:sz="0" w:space="0" w:color="auto"/>
        <w:bottom w:val="none" w:sz="0" w:space="0" w:color="auto"/>
        <w:right w:val="none" w:sz="0" w:space="0" w:color="auto"/>
      </w:divBdr>
    </w:div>
    <w:div w:id="761726022">
      <w:bodyDiv w:val="1"/>
      <w:marLeft w:val="0"/>
      <w:marRight w:val="0"/>
      <w:marTop w:val="0"/>
      <w:marBottom w:val="0"/>
      <w:divBdr>
        <w:top w:val="none" w:sz="0" w:space="0" w:color="auto"/>
        <w:left w:val="none" w:sz="0" w:space="0" w:color="auto"/>
        <w:bottom w:val="none" w:sz="0" w:space="0" w:color="auto"/>
        <w:right w:val="none" w:sz="0" w:space="0" w:color="auto"/>
      </w:divBdr>
    </w:div>
    <w:div w:id="767121592">
      <w:bodyDiv w:val="1"/>
      <w:marLeft w:val="0"/>
      <w:marRight w:val="0"/>
      <w:marTop w:val="0"/>
      <w:marBottom w:val="0"/>
      <w:divBdr>
        <w:top w:val="none" w:sz="0" w:space="0" w:color="auto"/>
        <w:left w:val="none" w:sz="0" w:space="0" w:color="auto"/>
        <w:bottom w:val="none" w:sz="0" w:space="0" w:color="auto"/>
        <w:right w:val="none" w:sz="0" w:space="0" w:color="auto"/>
      </w:divBdr>
    </w:div>
    <w:div w:id="772670855">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21853535">
      <w:bodyDiv w:val="1"/>
      <w:marLeft w:val="0"/>
      <w:marRight w:val="0"/>
      <w:marTop w:val="0"/>
      <w:marBottom w:val="0"/>
      <w:divBdr>
        <w:top w:val="none" w:sz="0" w:space="0" w:color="auto"/>
        <w:left w:val="none" w:sz="0" w:space="0" w:color="auto"/>
        <w:bottom w:val="none" w:sz="0" w:space="0" w:color="auto"/>
        <w:right w:val="none" w:sz="0" w:space="0" w:color="auto"/>
      </w:divBdr>
    </w:div>
    <w:div w:id="860705879">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31621864">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46080369">
      <w:bodyDiv w:val="1"/>
      <w:marLeft w:val="0"/>
      <w:marRight w:val="0"/>
      <w:marTop w:val="0"/>
      <w:marBottom w:val="0"/>
      <w:divBdr>
        <w:top w:val="none" w:sz="0" w:space="0" w:color="auto"/>
        <w:left w:val="none" w:sz="0" w:space="0" w:color="auto"/>
        <w:bottom w:val="none" w:sz="0" w:space="0" w:color="auto"/>
        <w:right w:val="none" w:sz="0" w:space="0" w:color="auto"/>
      </w:divBdr>
    </w:div>
    <w:div w:id="954601526">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5045553">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07713933">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67811201">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461876309">
      <w:bodyDiv w:val="1"/>
      <w:marLeft w:val="0"/>
      <w:marRight w:val="0"/>
      <w:marTop w:val="0"/>
      <w:marBottom w:val="0"/>
      <w:divBdr>
        <w:top w:val="none" w:sz="0" w:space="0" w:color="auto"/>
        <w:left w:val="none" w:sz="0" w:space="0" w:color="auto"/>
        <w:bottom w:val="none" w:sz="0" w:space="0" w:color="auto"/>
        <w:right w:val="none" w:sz="0" w:space="0" w:color="auto"/>
      </w:divBdr>
    </w:div>
    <w:div w:id="1478453413">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607345170">
      <w:bodyDiv w:val="1"/>
      <w:marLeft w:val="0"/>
      <w:marRight w:val="0"/>
      <w:marTop w:val="0"/>
      <w:marBottom w:val="0"/>
      <w:divBdr>
        <w:top w:val="none" w:sz="0" w:space="0" w:color="auto"/>
        <w:left w:val="none" w:sz="0" w:space="0" w:color="auto"/>
        <w:bottom w:val="none" w:sz="0" w:space="0" w:color="auto"/>
        <w:right w:val="none" w:sz="0" w:space="0" w:color="auto"/>
      </w:divBdr>
    </w:div>
    <w:div w:id="1620724113">
      <w:bodyDiv w:val="1"/>
      <w:marLeft w:val="0"/>
      <w:marRight w:val="0"/>
      <w:marTop w:val="0"/>
      <w:marBottom w:val="0"/>
      <w:divBdr>
        <w:top w:val="none" w:sz="0" w:space="0" w:color="auto"/>
        <w:left w:val="none" w:sz="0" w:space="0" w:color="auto"/>
        <w:bottom w:val="none" w:sz="0" w:space="0" w:color="auto"/>
        <w:right w:val="none" w:sz="0" w:space="0" w:color="auto"/>
      </w:divBdr>
    </w:div>
    <w:div w:id="1647395270">
      <w:bodyDiv w:val="1"/>
      <w:marLeft w:val="0"/>
      <w:marRight w:val="0"/>
      <w:marTop w:val="0"/>
      <w:marBottom w:val="0"/>
      <w:divBdr>
        <w:top w:val="none" w:sz="0" w:space="0" w:color="auto"/>
        <w:left w:val="none" w:sz="0" w:space="0" w:color="auto"/>
        <w:bottom w:val="none" w:sz="0" w:space="0" w:color="auto"/>
        <w:right w:val="none" w:sz="0" w:space="0" w:color="auto"/>
      </w:divBdr>
    </w:div>
    <w:div w:id="1686207935">
      <w:bodyDiv w:val="1"/>
      <w:marLeft w:val="0"/>
      <w:marRight w:val="0"/>
      <w:marTop w:val="0"/>
      <w:marBottom w:val="0"/>
      <w:divBdr>
        <w:top w:val="none" w:sz="0" w:space="0" w:color="auto"/>
        <w:left w:val="none" w:sz="0" w:space="0" w:color="auto"/>
        <w:bottom w:val="none" w:sz="0" w:space="0" w:color="auto"/>
        <w:right w:val="none" w:sz="0" w:space="0" w:color="auto"/>
      </w:divBdr>
    </w:div>
    <w:div w:id="1741443809">
      <w:bodyDiv w:val="1"/>
      <w:marLeft w:val="0"/>
      <w:marRight w:val="0"/>
      <w:marTop w:val="0"/>
      <w:marBottom w:val="0"/>
      <w:divBdr>
        <w:top w:val="none" w:sz="0" w:space="0" w:color="auto"/>
        <w:left w:val="none" w:sz="0" w:space="0" w:color="auto"/>
        <w:bottom w:val="none" w:sz="0" w:space="0" w:color="auto"/>
        <w:right w:val="none" w:sz="0" w:space="0" w:color="auto"/>
      </w:divBdr>
    </w:div>
    <w:div w:id="1757748459">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4784884">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36604243">
      <w:bodyDiv w:val="1"/>
      <w:marLeft w:val="0"/>
      <w:marRight w:val="0"/>
      <w:marTop w:val="0"/>
      <w:marBottom w:val="0"/>
      <w:divBdr>
        <w:top w:val="none" w:sz="0" w:space="0" w:color="auto"/>
        <w:left w:val="none" w:sz="0" w:space="0" w:color="auto"/>
        <w:bottom w:val="none" w:sz="0" w:space="0" w:color="auto"/>
        <w:right w:val="none" w:sz="0" w:space="0" w:color="auto"/>
      </w:divBdr>
    </w:div>
    <w:div w:id="1906867390">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48268735">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21348940">
      <w:bodyDiv w:val="1"/>
      <w:marLeft w:val="0"/>
      <w:marRight w:val="0"/>
      <w:marTop w:val="0"/>
      <w:marBottom w:val="0"/>
      <w:divBdr>
        <w:top w:val="none" w:sz="0" w:space="0" w:color="auto"/>
        <w:left w:val="none" w:sz="0" w:space="0" w:color="auto"/>
        <w:bottom w:val="none" w:sz="0" w:space="0" w:color="auto"/>
        <w:right w:val="none" w:sz="0" w:space="0" w:color="auto"/>
      </w:divBdr>
    </w:div>
    <w:div w:id="2022856309">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57242618">
      <w:bodyDiv w:val="1"/>
      <w:marLeft w:val="0"/>
      <w:marRight w:val="0"/>
      <w:marTop w:val="0"/>
      <w:marBottom w:val="0"/>
      <w:divBdr>
        <w:top w:val="none" w:sz="0" w:space="0" w:color="auto"/>
        <w:left w:val="none" w:sz="0" w:space="0" w:color="auto"/>
        <w:bottom w:val="none" w:sz="0" w:space="0" w:color="auto"/>
        <w:right w:val="none" w:sz="0" w:space="0" w:color="auto"/>
      </w:divBdr>
    </w:div>
    <w:div w:id="2072345201">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095123617">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Wan15</b:Tag>
    <b:SourceType>JournalArticle</b:SourceType>
    <b:Guid>{21D30F46-2564-49DC-9957-CEF7BA67576D}</b:Guid>
    <b:Author>
      <b:Author>
        <b:NameList>
          <b:Person>
            <b:Last>Wani</b:Last>
            <b:First>Ab</b:First>
            <b:Middle>Latif</b:Middle>
          </b:Person>
          <b:Person>
            <b:Last>Ara</b:Last>
            <b:First>Anjum</b:First>
          </b:Person>
          <b:Person>
            <b:Last>Usmani</b:Last>
            <b:First>Jewed</b:First>
            <b:Middle>Ahmad</b:Middle>
          </b:Person>
        </b:NameList>
      </b:Author>
    </b:Author>
    <b:Title>Tead Toxicity: a review</b:Title>
    <b:JournalName>Interdisciplinary Toxicology</b:JournalName>
    <b:Year>2015</b:Year>
    <b:Pages>55-64</b:Pages>
    <b:Month>June</b:Month>
    <b:Volume>8</b:Volume>
    <b:Issue>2</b:Issue>
    <b:URL>https://www.ncbi.nlm.nih.gov/pmc/articles/PMC4961898/</b:URL>
    <b:DOI>10.1515/intox-2015-0009</b:DOI>
    <b:RefOrder>1</b:RefOrder>
  </b:Source>
  <b:Source>
    <b:Tag>Kim15</b:Tag>
    <b:SourceType>JournalArticle</b:SourceType>
    <b:Guid>{B9AA9C7A-C357-43CA-A9B6-3373426CBAD1}</b:Guid>
    <b:Author>
      <b:Author>
        <b:NameList>
          <b:Person>
            <b:Last>Kim</b:Last>
            <b:First>Hwan-Cheol</b:First>
          </b:Person>
          <b:Person>
            <b:Last>Jang</b:Last>
            <b:First>Tae-Won</b:First>
          </b:Person>
          <b:Person>
            <b:Last>Chae</b:Last>
            <b:First>Hong-jae</b:First>
          </b:Person>
          <b:Person>
            <b:Last>Choi</b:Last>
            <b:First>Won-Jun</b:First>
          </b:Person>
          <b:Person>
            <b:Last>Ha</b:Last>
            <b:First>Mi-Na</b:First>
          </b:Person>
          <b:Person>
            <b:Last>Ye</b:Last>
            <b:First>Beyong-Jin</b:First>
          </b:Person>
          <b:Person>
            <b:Last>Kim</b:Last>
            <b:First>Byoung-Gwon</b:First>
          </b:Person>
          <b:Person>
            <b:Last>Jeon</b:Last>
            <b:First>Man-Joong</b:First>
          </b:Person>
          <b:Person>
            <b:Last>Hong</b:Last>
            <b:First>Young-Seoub</b:First>
          </b:Person>
        </b:NameList>
      </b:Author>
    </b:Author>
    <b:Title>Evaluation and Management of lead exposure</b:Title>
    <b:JournalName>Annals of Occupational and Environmental Medicine</b:JournalName>
    <b:Year>2015</b:Year>
    <b:Month>December</b:Month>
    <b:Day>15</b:Day>
    <b:Volume>27</b:Volume>
    <b:Issue>30</b:Issue>
    <b:URL>https://www.ncbi.nlm.nih.gov/pmc/articles/PMC4681084/</b:URL>
    <b:DOI>10.1186/s40557-015-0085-9</b:DOI>
    <b:RefOrder>2</b:RefOrder>
  </b:Source>
  <b:Source>
    <b:Tag>CDC172</b:Tag>
    <b:SourceType>InternetSite</b:SourceType>
    <b:Guid>{8DFB741C-6A3E-43FD-8D92-E5912B19ACCB}</b:Guid>
    <b:Author>
      <b:Author>
        <b:Corporate>CDC</b:Corporate>
      </b:Author>
    </b:Author>
    <b:Title>CDC's Core Environmental Health Services</b:Title>
    <b:Year>2017</b:Year>
    <b:InternetSiteTitle>Centers for Disease Control and Prevention</b:InternetSiteTitle>
    <b:Month>January</b:Month>
    <b:Day>10</b:Day>
    <b:URL>https://www.cdc.gov/nceh/information/ehs.htm</b:URL>
    <b:RefOrder>3</b:RefOrder>
  </b:Source>
  <b:Source>
    <b:Tag>KiH</b:Tag>
    <b:SourceType>JournalArticle</b:SourceType>
    <b:Guid>{F0ED2CC4-EFE0-4AE6-A123-4CB0782CDC60}</b:Guid>
    <b:Title>A Review of the Consequences of Global Climate Change on Human Health</b:Title>
    <b:Author>
      <b:Author>
        <b:NameList>
          <b:Person>
            <b:Last>Kim</b:Last>
            <b:First>Ki-Hyun</b:First>
          </b:Person>
          <b:Person>
            <b:Last>Kabir</b:Last>
            <b:First>Ehsanul</b:First>
          </b:Person>
          <b:Person>
            <b:Last>Jahan</b:Last>
            <b:First>Shamin</b:First>
            <b:Middle>Ara</b:Middle>
          </b:Person>
        </b:NameList>
      </b:Author>
    </b:Author>
    <b:JournalName>Journal of Environmental Science and Health,Part C</b:JournalName>
    <b:Year>2014</b:Year>
    <b:Pages>299-318</b:Pages>
    <b:Month>Sept</b:Month>
    <b:Day>16</b:Day>
    <b:URL>https://www.tandfonline.com/doi/full/10.1080/10590501.2014.941279?src=recsys</b:URL>
    <b:DOI>https://doi.org/10.1080/10590501.2014.941279</b:DOI>
    <b:RefOrder>4</b:RefOrder>
  </b:Source>
</b:Sources>
</file>

<file path=customXml/itemProps1.xml><?xml version="1.0" encoding="utf-8"?>
<ds:datastoreItem xmlns:ds="http://schemas.openxmlformats.org/officeDocument/2006/customXml" ds:itemID="{72729046-7FBB-4DBE-B86C-957E3913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2018-10-01T15:48:00Z</dcterms:created>
  <dcterms:modified xsi:type="dcterms:W3CDTF">2018-10-01T15:48:00Z</dcterms:modified>
</cp:coreProperties>
</file>